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6"/>
        <w:gridCol w:w="1603"/>
        <w:gridCol w:w="1361"/>
        <w:gridCol w:w="1091"/>
        <w:gridCol w:w="1261"/>
        <w:gridCol w:w="1099"/>
        <w:gridCol w:w="967"/>
        <w:gridCol w:w="373"/>
        <w:gridCol w:w="66"/>
        <w:gridCol w:w="66"/>
        <w:gridCol w:w="66"/>
        <w:gridCol w:w="81"/>
      </w:tblGrid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3606-5 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u </w:t>
            </w:r>
            <w:proofErr w:type="spellStart"/>
            <w:r>
              <w:rPr>
                <w:rFonts w:eastAsia="Times New Roman"/>
                <w:sz w:val="23"/>
                <w:szCs w:val="23"/>
              </w:rPr>
              <w:t>Pstroužka</w:t>
            </w:r>
            <w:proofErr w:type="spell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54FE734">
                <v:rect id="_x0000_i1025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658D2F">
                <v:rect id="_x0000_i1026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3606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E60F01">
                <v:rect id="_x0000_i1027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4.579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BDA656A">
                <v:rect id="_x0000_i1028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1956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4717B5C">
                <v:rect id="_x0000_i1029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09648F9">
                <v:rect id="_x0000_i1030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07A360D">
                <v:rect id="_x0000_i1031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B78500B">
                <v:rect id="_x0000_i1032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40.0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59.0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406.0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A36145">
                <v:rect id="_x0000_i1033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3D756CB">
                <v:rect id="_x0000_i1034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32.0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47.2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325.0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Vaj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(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Va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72966DA">
                <v:rect id="_x0000_i1035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4.40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Levá / 62°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A5B84C3">
                <v:rect id="_x0000_i1036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7.45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28.60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400FA9E">
                <v:rect id="_x0000_i1037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spellStart"/>
            <w:proofErr w:type="gramStart"/>
            <w:r>
              <w:rPr>
                <w:rFonts w:eastAsia="Times New Roman"/>
                <w:b/>
                <w:bCs/>
                <w:sz w:val="23"/>
                <w:szCs w:val="23"/>
              </w:rPr>
              <w:t>celk.počet</w:t>
            </w:r>
            <w:proofErr w:type="spellEnd"/>
            <w:proofErr w:type="gramEnd"/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 polí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9B47B4">
                <v:rect id="_x0000_i1038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41AA919">
                <v:rect id="_x0000_i1039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proofErr w:type="spell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  <w:proofErr w:type="spell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 xml:space="preserve">Druh </w:t>
                  </w:r>
                  <w:proofErr w:type="spellStart"/>
                  <w:proofErr w:type="gramStart"/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stat.působení</w:t>
                  </w:r>
                  <w:proofErr w:type="spellEnd"/>
                  <w:proofErr w:type="gramEnd"/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4.40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2.90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0.25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DD5DC5B">
                <v:rect id="_x0000_i1040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0.60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0735258">
                <v:rect id="_x0000_i1041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32AD827">
                <v:rect id="_x0000_i1042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DB3365E">
                <v:rect id="_x0000_i1043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F39AB0F">
                <v:rect id="_x0000_i1044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Spodní stavba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2644268">
                <v:rect id="_x0000_i1045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Kámen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B544F18">
                <v:rect id="_x0000_i1046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C6B3836">
                <v:rect id="_x0000_i1047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58706B">
                <v:rect id="_x0000_i1048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6.50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28.60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3DD9C01">
                <v:rect id="_x0000_i1049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7B691C2">
                <v:rect id="_x0000_i1050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2026638">
                <v:rect id="_x0000_i1051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118224D">
                <v:rect id="_x0000_i1052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E8A10C">
                <v:rect id="_x0000_i1053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Svodidla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(typ/délka)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876EEE6">
                <v:rect id="_x0000_i1054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2.10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5B7C779">
                <v:rect id="_x0000_i1055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66C1F3C">
                <v:rect id="_x0000_i1056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50.0203552246 E: 16.4383716583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CF71611">
                <v:rect id="_x0000_i1057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E1658C6">
                <v:rect id="_x0000_i1058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</w:t>
            </w:r>
            <w:proofErr w:type="spellStart"/>
            <w:r>
              <w:rPr>
                <w:rFonts w:eastAsia="Times New Roman"/>
                <w:b/>
                <w:bCs/>
                <w:sz w:val="23"/>
                <w:szCs w:val="23"/>
              </w:rPr>
              <w:t>konst</w:t>
            </w:r>
            <w:proofErr w:type="spellEnd"/>
            <w:r>
              <w:rPr>
                <w:rFonts w:eastAsia="Times New Roman"/>
                <w:b/>
                <w:bCs/>
                <w:sz w:val="23"/>
                <w:szCs w:val="23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IV - Uspokojivý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IV - Uspokojivý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proofErr w:type="gramStart"/>
            <w:r>
              <w:rPr>
                <w:rFonts w:eastAsia="Times New Roman"/>
                <w:sz w:val="23"/>
                <w:szCs w:val="23"/>
              </w:rPr>
              <w:t>III - Použitelné</w:t>
            </w:r>
            <w:proofErr w:type="gramEnd"/>
            <w:r>
              <w:rPr>
                <w:rFonts w:eastAsia="Times New Roman"/>
                <w:sz w:val="23"/>
                <w:szCs w:val="23"/>
              </w:rPr>
              <w:t xml:space="preserve"> s výhradou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A589286">
                <v:rect id="_x0000_i1059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2F9FC6A">
                <v:rect id="_x0000_i1060" style="width:0;height:1.5pt" o:hralign="center" o:hrstd="t" o:hr="t" fillcolor="#a0a0a0" stroked="f"/>
              </w:pic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>
        <w:trPr>
          <w:divId w:val="1857036358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B555144">
                <v:rect id="_x0000_i1061" style="width:0;height:1.5pt" o:hralign="center" o:hrstd="t" o:hr="t" fillcolor="#a0a0a0" stroked="f"/>
              </w:pict>
            </w:r>
          </w:p>
        </w:tc>
      </w:tr>
    </w:tbl>
    <w:p w:rsidR="002674C6" w:rsidRDefault="002674C6">
      <w:pPr>
        <w:divId w:val="1857036358"/>
        <w:rPr>
          <w:rFonts w:eastAsia="Times New Roman"/>
        </w:rPr>
      </w:pPr>
    </w:p>
    <w:sectPr w:rsidR="002674C6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828"/>
    <w:rsid w:val="002674C6"/>
    <w:rsid w:val="002A6828"/>
    <w:rsid w:val="00B3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E4E48E-E8F3-4869-9847-14CC806A7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03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348</Words>
  <Characters>2057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2023-04-30T09:10:00Z</dcterms:created>
  <dcterms:modified xsi:type="dcterms:W3CDTF">2023-04-30T09:10:00Z</dcterms:modified>
</cp:coreProperties>
</file>